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澳门赋能内地乡村振兴的量化路径与策略优化：基于LASSO-PCA与NSGA-II算法的深度研究框架</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摘要</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一国两制”的宏大叙事下，澳门特别行政区如何利用其独特的制度优势——资金充裕、国际接口广阔、行业标准高端——精准赋能内地乡村振兴，是一个兼具理论深度与实践紧迫性的课题。当前关于跨区域对口帮扶的研究多停留在定性描述或简单的线性相关分析层面，缺乏对复杂经济系统中多因子非线性耦合机制的量化解析，更鲜有基于多目标优化的策略推演。本研究报告基于《小创论文.pdf》中提出的“LASSO-PCA协同回归 + 随机森林/XGBoost + NSGA-II多目标优化”这一高阶组合方法论，构建了一套适用于“澳门-内地”跨域赋能场景的系统化研究框架。</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本框架首先利用</w:t>
      </w:r>
      <w:r w:rsidDel="00000000" w:rsidR="00000000" w:rsidRPr="00000000">
        <w:rPr>
          <w:rFonts w:ascii="Google Sans Text" w:cs="Google Sans Text" w:eastAsia="Google Sans Text" w:hAnsi="Google Sans Text"/>
          <w:b w:val="1"/>
          <w:bCs w:val="1"/>
          <w:color w:val="1f1f1f"/>
          <w:rtl w:val="0"/>
        </w:rPr>
        <w:t xml:space="preserve">LASSO（最小绝对收缩和选择算子）算法，在澳门众多潜在赋能手段（如葡语系贸易平台、旅游+农业、金融注资等）的高维数据中，剔除噪音，筛选出真正驱动乡村发展的“活性因子”；随后引入PCA（主成分分析）</w:t>
      </w:r>
      <w:r w:rsidDel="00000000" w:rsidR="00000000" w:rsidRPr="00000000">
        <w:rPr>
          <w:rFonts w:ascii="Google Sans Text" w:cs="Google Sans Text" w:eastAsia="Google Sans Text" w:hAnsi="Google Sans Text"/>
          <w:color w:val="1f1f1f"/>
          <w:rtl w:val="0"/>
        </w:rPr>
        <w:t xml:space="preserve">，解决资金投入与政策扶持之间的高度多重共线性问题，构建“澳门赋能综合指数”；进而采用</w:t>
      </w:r>
      <w:r w:rsidDel="00000000" w:rsidR="00000000" w:rsidRPr="00000000">
        <w:rPr>
          <w:rFonts w:ascii="Google Sans Text" w:cs="Google Sans Text" w:eastAsia="Google Sans Text" w:hAnsi="Google Sans Text"/>
          <w:b w:val="1"/>
          <w:bCs w:val="1"/>
          <w:color w:val="1f1f1f"/>
          <w:rtl w:val="0"/>
        </w:rPr>
        <w:t xml:space="preserve">随机森林（Random Forest）等机器学习模型，捕捉跨制度合作中的非线性阈值效应与区域异质性；最后，基于NSGA-II（带精英策略的非支配排序遗传算法）</w:t>
      </w:r>
      <w:r w:rsidDel="00000000" w:rsidR="00000000" w:rsidRPr="00000000">
        <w:rPr>
          <w:rFonts w:ascii="Google Sans Text" w:cs="Google Sans Text" w:eastAsia="Google Sans Text" w:hAnsi="Google Sans Text"/>
          <w:color w:val="1f1f1f"/>
          <w:rtl w:val="0"/>
        </w:rPr>
        <w:t xml:space="preserve">，在财政预算、生态红线及社会公平等多重约束下，求解出能够兼顾“内地乡村振兴成效最大化”与“澳门战略融入度最大化”的帕累托最优策略集。本报告全篇幅不少于两万字，旨在为政策制定者提供一份详尽、严谨且具有极高可操作性的科学决策蓝图。</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第一章 绪论：跨域赋能的科学决策需求</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研究背景与战略意义</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乡村振兴战略是新时代中国“三农”工作的总抓手，其实施效果直接关系到中国式现代化的底色与成色。正如《中国农村经济》及相关竞赛文件所指出的，当前乡村振兴研究鼓励“研究真问题、进行真调查、收集真资料”，并特别强调“规范严谨的研究方法”与“数据驱动”</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与此同时，澳门作为粤港澳大湾区的核心引擎之一，拥有“一国两制”的制度之利，其人均GDP位居世界前列，且作为中国与葡语国家商贸合作服务平台，具备独特的国际化优势。将澳门的优势资源（资金、国际接口、高标准服务业）引入内地广阔的乡村腹地，不仅是澳门融入国家发展大局的政治任务，更是拓展澳门自身发展空间、实现经济适度多元化的战略选择。</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然而，在“澳门赋能内地”的实践过程中，长期存在着“黑箱”现象。我们往往只看到投入端（澳门捐建了多少学校、投入了多少资金）和结果端（当地脱贫摘帽），却缺乏对中间转化机制的量化理解。例如，澳门的资金投入与国际平台对接，哪一个对偏远山区农产品的附加值提升贡献更大？澳门的高标准旅游服务规范引入内地乡村民宿，是否存在“水土不服”的阈值？是否存在资源投入的边际效用递减点？</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传统的定性研究难以回答上述问题，而简单的计量经济学模型又难以处理高维数据的共线性与多目标决策的冲突性。因此，借鉴《何以留人？何以兴村？》一文中处理复杂系统人才流失问题的先进方法论</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，构建一套能够量化分析、动态模拟、智能优化的研究框架，对于提升“澳门-内地”合作的精准度与实效性具有重大的现实意义。</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方法论移植的逻辑基础</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本报告的核心逻辑在于将《小创论文.pdf》中解决“县域人才流失”问题的数学建模思维，同构映射到“跨域乡村振兴”问题上。原论文的逻辑闭环是：</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变量筛选（LASSO）：</w:t>
      </w:r>
      <w:r w:rsidDel="00000000" w:rsidR="00000000" w:rsidRPr="00000000">
        <w:rPr>
          <w:rFonts w:ascii="Google Sans Text" w:cs="Google Sans Text" w:eastAsia="Google Sans Text" w:hAnsi="Google Sans Text"/>
          <w:color w:val="1f1f1f"/>
          <w:rtl w:val="0"/>
        </w:rPr>
        <w:t xml:space="preserve"> 从复杂的社会经济指标中找出影响人才流失的关键变量（收入、教育、财政支出）</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降维解耦（PCA）：</w:t>
      </w:r>
      <w:r w:rsidDel="00000000" w:rsidR="00000000" w:rsidRPr="00000000">
        <w:rPr>
          <w:rFonts w:ascii="Google Sans Text" w:cs="Google Sans Text" w:eastAsia="Google Sans Text" w:hAnsi="Google Sans Text"/>
          <w:color w:val="1f1f1f"/>
          <w:rtl w:val="0"/>
        </w:rPr>
        <w:t xml:space="preserve"> 解决教育投入与居民收入之间的高度相关性，提取主成分</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非线性建模（ML）：</w:t>
      </w:r>
      <w:r w:rsidDel="00000000" w:rsidR="00000000" w:rsidRPr="00000000">
        <w:rPr>
          <w:rFonts w:ascii="Google Sans Text" w:cs="Google Sans Text" w:eastAsia="Google Sans Text" w:hAnsi="Google Sans Text"/>
          <w:color w:val="1f1f1f"/>
          <w:rtl w:val="0"/>
        </w:rPr>
        <w:t xml:space="preserve"> 利用随机森林揭示不同区域（贫困vs发达）收入对流失影响的异质性（SHAP值分析）</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策略寻优（NSGA-II）：</w:t>
      </w:r>
      <w:r w:rsidDel="00000000" w:rsidR="00000000" w:rsidRPr="00000000">
        <w:rPr>
          <w:rFonts w:ascii="Google Sans Text" w:cs="Google Sans Text" w:eastAsia="Google Sans Text" w:hAnsi="Google Sans Text"/>
          <w:color w:val="1f1f1f"/>
          <w:rtl w:val="0"/>
        </w:rPr>
        <w:t xml:space="preserve"> 在预算有限的约束下，寻找能同时满足“最大化流入”和“最小化流出”的最优财政支出组合</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这一逻辑链条完美契合“澳门赋能内地”的研究需求：</w:t>
      </w:r>
    </w:p>
    <w:p w:rsidR="00000000" w:rsidDel="00000000" w:rsidP="00000000" w:rsidRDefault="00000000" w:rsidRPr="00000000" w14:paraId="0000001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筛选赋能因子：</w:t>
      </w:r>
      <w:r w:rsidDel="00000000" w:rsidR="00000000" w:rsidRPr="00000000">
        <w:rPr>
          <w:rFonts w:ascii="Google Sans Text" w:cs="Google Sans Text" w:eastAsia="Google Sans Text" w:hAnsi="Google Sans Text"/>
          <w:color w:val="1f1f1f"/>
          <w:rtl w:val="0"/>
        </w:rPr>
        <w:t xml:space="preserve"> 澳门的手段众多（金融、贸易、旅游、会展、文创），需要LASSO筛选出哪些手段对特定乡村（如贵州从江、广东珠海）最有效。</w:t>
      </w:r>
    </w:p>
    <w:p w:rsidR="00000000" w:rsidDel="00000000" w:rsidP="00000000" w:rsidRDefault="00000000" w:rsidRPr="00000000" w14:paraId="0000001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处理共线性：</w:t>
      </w:r>
      <w:r w:rsidDel="00000000" w:rsidR="00000000" w:rsidRPr="00000000">
        <w:rPr>
          <w:rFonts w:ascii="Google Sans Text" w:cs="Google Sans Text" w:eastAsia="Google Sans Text" w:hAnsi="Google Sans Text"/>
          <w:color w:val="1f1f1f"/>
          <w:rtl w:val="0"/>
        </w:rPr>
        <w:t xml:space="preserve"> 澳门的资金投入往往伴随着政策优惠和人员交流，变量间存在极强共线性，需PCA提取“综合赋能强度”。</w:t>
      </w:r>
    </w:p>
    <w:p w:rsidR="00000000" w:rsidDel="00000000" w:rsidP="00000000" w:rsidRDefault="00000000" w:rsidRPr="00000000" w14:paraId="0000001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异质性分析：</w:t>
      </w:r>
      <w:r w:rsidDel="00000000" w:rsidR="00000000" w:rsidRPr="00000000">
        <w:rPr>
          <w:rFonts w:ascii="Google Sans Text" w:cs="Google Sans Text" w:eastAsia="Google Sans Text" w:hAnsi="Google Sans Text"/>
          <w:color w:val="1f1f1f"/>
          <w:rtl w:val="0"/>
        </w:rPr>
        <w:t xml:space="preserve"> 澳门对临近的大湾区乡村（如江门）和对口帮扶的西部乡村（如贵州）作用机制不同，需机器学习捕捉。</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多目标决策：</w:t>
      </w:r>
      <w:r w:rsidDel="00000000" w:rsidR="00000000" w:rsidRPr="00000000">
        <w:rPr>
          <w:rFonts w:ascii="Google Sans Text" w:cs="Google Sans Text" w:eastAsia="Google Sans Text" w:hAnsi="Google Sans Text"/>
          <w:color w:val="1f1f1f"/>
          <w:rtl w:val="0"/>
        </w:rPr>
        <w:t xml:space="preserve"> 合作既要让内地乡村富起来（目标1），也要让澳门获得产业延伸或品牌收益（目标2），且受制于澳门财政能力，这是典型的NSGA-II应用场景。</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第二章 理论框架与变量体系重构</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要进行量化研究，首要任务是将抽象的“赋能”概念转化为可度量的指标体系。参照</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中的变量符号说明（表1），我们对“澳门-内地”合作系统的变量进行重新定义。</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“赋能-响应”系统的理论模型</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我们将研究对象抽象为一个“输入-转化-输出”系统。</w:t>
      </w:r>
    </w:p>
    <w:p w:rsidR="00000000" w:rsidDel="00000000" w:rsidP="00000000" w:rsidRDefault="00000000" w:rsidRPr="00000000" w14:paraId="0000001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输入端（X）：</w:t>
      </w:r>
      <w:r w:rsidDel="00000000" w:rsidR="00000000" w:rsidRPr="00000000">
        <w:rPr>
          <w:rFonts w:ascii="Google Sans Text" w:cs="Google Sans Text" w:eastAsia="Google Sans Text" w:hAnsi="Google Sans Text"/>
          <w:color w:val="1f1f1f"/>
          <w:rtl w:val="0"/>
        </w:rPr>
        <w:t xml:space="preserve"> 澳门的赋能向量，包括显性的资金流、物资流，以及隐性的信息流、标准流。</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转化端（Mechanism）：</w:t>
      </w:r>
      <w:r w:rsidDel="00000000" w:rsidR="00000000" w:rsidRPr="00000000">
        <w:rPr>
          <w:rFonts w:ascii="Google Sans Text" w:cs="Google Sans Text" w:eastAsia="Google Sans Text" w:hAnsi="Google Sans Text"/>
          <w:color w:val="1f1f1f"/>
          <w:rtl w:val="0"/>
        </w:rPr>
        <w:t xml:space="preserve"> 内地乡村的承接载体，包括当地的基础设施水平、产业结构、治理能力。</w:t>
      </w:r>
    </w:p>
    <w:p w:rsidR="00000000" w:rsidDel="00000000" w:rsidP="00000000" w:rsidRDefault="00000000" w:rsidRPr="00000000" w14:paraId="0000001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输出端（Y）：</w:t>
      </w:r>
      <w:r w:rsidDel="00000000" w:rsidR="00000000" w:rsidRPr="00000000">
        <w:rPr>
          <w:rFonts w:ascii="Google Sans Text" w:cs="Google Sans Text" w:eastAsia="Google Sans Text" w:hAnsi="Google Sans Text"/>
          <w:color w:val="1f1f1f"/>
          <w:rtl w:val="0"/>
        </w:rPr>
        <w:t xml:space="preserve"> 乡村振兴的综合绩效，包括经济增长、社会稳定、生态宜居等维度。</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变量指标体系的构建</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基于用户提供的思路（资金、国际接口、高标准）及</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的数据结构，构建如下指标体系：</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因变量（输出层）</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在原论文中，因变量为人口净流失（Loss）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。在本研究中，因变量调整为</w:t>
      </w:r>
      <w:r w:rsidDel="00000000" w:rsidR="00000000" w:rsidRPr="00000000">
        <w:rPr>
          <w:rFonts w:ascii="Google Sans Text" w:cs="Google Sans Text" w:eastAsia="Google Sans Text" w:hAnsi="Google Sans Text"/>
          <w:b w:val="1"/>
          <w:bCs w:val="1"/>
          <w:color w:val="1f1f1f"/>
          <w:rtl w:val="0"/>
        </w:rPr>
        <w:t xml:space="preserve">乡村振兴综合效能指数（RRI, Rural Revitalization Index）</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$Y_{RRI}$：</w:t>
      </w:r>
      <w:r w:rsidDel="00000000" w:rsidR="00000000" w:rsidRPr="00000000">
        <w:rPr>
          <w:rFonts w:ascii="Google Sans Text" w:cs="Google Sans Text" w:eastAsia="Google Sans Text" w:hAnsi="Google Sans Text"/>
          <w:color w:val="1f1f1f"/>
          <w:rtl w:val="0"/>
        </w:rPr>
        <w:t xml:space="preserve"> 一个复合指标，由农村居民人均可支配收入增长率、村集体经济收入、返乡创业人数、农业全要素生产率等加权构成。该指标直接反映赋能效果。</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自变量（输入层：澳门赋能向量）</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原论文使用了收入（Income）、财政支出（Expense）、GDP、教育支出（Education）等</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。我们将其映射为澳门的特色优势变量：</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变量代码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变量名称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原论文对应变量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变量含义与量化逻辑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$X_{Cap}$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直接投资强度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$X_1$ (社保/就业支出)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澳门政府或企业对对口帮扶地区的年度直接资金投入（单位：亿MOP折算CNY）。代表“资金”优势。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$X_{Trade}$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中葡平台贸易额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$X_4$ (人均GDP)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当地农产品通过澳门平台出口到葡语国家的贸易额（单位：万元）。代表“国际接口”优势。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$X_{Stand}$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标准互认程度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$X_2$ (教育支出)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引入澳门旅游服务标准（如MORS认证）或GAP农业标准的数量/覆盖率。代表“高标准”优势。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$X_{Tour}$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客源引流数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$f_1$ (人口迁入)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经由澳门“一程多站”旅游路线引入乡村的游客人次（单位：万人次）。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$X_{Talent}$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人才培训人次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$X_2$ (教育支出)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澳门高校或机构为当地培训乡村致富带头人、基层干部的数量。</w:t>
            </w:r>
          </w:p>
        </w:tc>
      </w:tr>
    </w:tbl>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控制变量（环境层）</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$Z_{Infra}$：</w:t>
      </w:r>
      <w:r w:rsidDel="00000000" w:rsidR="00000000" w:rsidRPr="00000000">
        <w:rPr>
          <w:rFonts w:ascii="Google Sans Text" w:cs="Google Sans Text" w:eastAsia="Google Sans Text" w:hAnsi="Google Sans Text"/>
          <w:color w:val="1f1f1f"/>
          <w:rtl w:val="0"/>
        </w:rPr>
        <w:t xml:space="preserve"> 当地交通通达度（到最近高铁站/机场时间）。</w:t>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$Z_{Digi}$：</w:t>
      </w:r>
      <w:r w:rsidDel="00000000" w:rsidR="00000000" w:rsidRPr="00000000">
        <w:rPr>
          <w:rFonts w:ascii="Google Sans Text" w:cs="Google Sans Text" w:eastAsia="Google Sans Text" w:hAnsi="Google Sans Text"/>
          <w:color w:val="1f1f1f"/>
          <w:rtl w:val="0"/>
        </w:rPr>
        <w:t xml:space="preserve"> 数字乡村建设水平（宽带覆盖率、电商渗透率，参考</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中的“数字乡村”主题）。</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第三章 数据侧写与预处理：构建高质量跨域数据集</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在进行复杂的数学建模前，必须按照</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第4章的规范，对数据进行严格的清洗与侧写。跨制度（Cross-System）数据往往存在统计口径不一、缺失值多、异常波动大等问题。</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异常值检测与处理</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原论文使用了IQR箱线图和Z-score方法识别异常值</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。在澳门与内地的合作数据中，极易出现两类异常：</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政策脉冲型异常：</w:t>
      </w:r>
      <w:r w:rsidDel="00000000" w:rsidR="00000000" w:rsidRPr="00000000">
        <w:rPr>
          <w:rFonts w:ascii="Google Sans Text" w:cs="Google Sans Text" w:eastAsia="Google Sans Text" w:hAnsi="Google Sans Text"/>
          <w:color w:val="1f1f1f"/>
          <w:rtl w:val="0"/>
        </w:rPr>
        <w:t xml:space="preserve"> 某年澳门特首访问某地，当年签约金额激增，次年回落。这种“脉冲”并非错误，而是政策周期的体现。</w:t>
      </w:r>
    </w:p>
    <w:p w:rsidR="00000000" w:rsidDel="00000000" w:rsidP="00000000" w:rsidRDefault="00000000" w:rsidRPr="00000000" w14:paraId="0000004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处理策略：</w:t>
      </w:r>
      <w:r w:rsidDel="00000000" w:rsidR="00000000" w:rsidRPr="00000000">
        <w:rPr>
          <w:rFonts w:ascii="Google Sans Text" w:cs="Google Sans Text" w:eastAsia="Google Sans Text" w:hAnsi="Google Sans Text"/>
          <w:color w:val="1f1f1f"/>
          <w:rtl w:val="0"/>
        </w:rPr>
        <w:t xml:space="preserve"> 利用箱线图（Boxplot）识别离群点。对于政策性离群点，不直接剔除，而是引入虚拟变量（Dummy Variable, $D_{Policy}=1$）进行标记，以免丢失重要信息。</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统计口径异常：</w:t>
      </w:r>
      <w:r w:rsidDel="00000000" w:rsidR="00000000" w:rsidRPr="00000000">
        <w:rPr>
          <w:rFonts w:ascii="Google Sans Text" w:cs="Google Sans Text" w:eastAsia="Google Sans Text" w:hAnsi="Google Sans Text"/>
          <w:color w:val="1f1f1f"/>
          <w:rtl w:val="0"/>
        </w:rPr>
        <w:t xml:space="preserve"> 澳门统计暨普查局（DSEC）与内地统计局对“投资额”的定义可能不同（如到位资金vs协议资金）。</w:t>
      </w:r>
    </w:p>
    <w:p w:rsidR="00000000" w:rsidDel="00000000" w:rsidP="00000000" w:rsidRDefault="00000000" w:rsidRPr="00000000" w14:paraId="00000045">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处理策略：</w:t>
      </w:r>
      <w:r w:rsidDel="00000000" w:rsidR="00000000" w:rsidRPr="00000000">
        <w:rPr>
          <w:rFonts w:ascii="Google Sans Text" w:cs="Google Sans Text" w:eastAsia="Google Sans Text" w:hAnsi="Google Sans Text"/>
          <w:color w:val="1f1f1f"/>
          <w:rtl w:val="0"/>
        </w:rPr>
        <w:t xml:space="preserve"> 通过Z-score标准化处理。$Z = (X - \mu) / \sigma$。标准化不仅能消除单位差异（MOP vs CNY），还能拉平不同数量级的变量（资金是亿级，培训人数是百级），这是后续LASSO回归收敛的前提。</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缺失值插补</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内地乡村层面的数据（特别是早年数据）常有缺失。原论文采用了三次样条插值（Cubic Spline Interpolation）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本研究扩展：</w:t>
      </w:r>
      <w:r w:rsidDel="00000000" w:rsidR="00000000" w:rsidRPr="00000000">
        <w:rPr>
          <w:rFonts w:ascii="Google Sans Text" w:cs="Google Sans Text" w:eastAsia="Google Sans Text" w:hAnsi="Google Sans Text"/>
          <w:color w:val="1f1f1f"/>
          <w:rtl w:val="0"/>
        </w:rPr>
        <w:t xml:space="preserve"> 考虑到乡村数据的时序惯性较弱（受气候、政策影响大），对于面板数据（Panel Data），推荐使用贝叶斯多重插补法（Amelia算法），利用澳门端的完整数据（如历年财政预算）去推算内地端的缺失响应数据，确保数据矩阵的完整性。</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数据相关性热力图分析</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在建模前，必须绘制Pearson相关系数热力图（参考</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图13）。</w:t>
      </w:r>
    </w:p>
    <w:p w:rsidR="00000000" w:rsidDel="00000000" w:rsidP="00000000" w:rsidRDefault="00000000" w:rsidRPr="00000000" w14:paraId="0000004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预期发现：</w:t>
      </w:r>
      <w:r w:rsidDel="00000000" w:rsidR="00000000" w:rsidRPr="00000000">
        <w:rPr>
          <w:rFonts w:ascii="Google Sans Text" w:cs="Google Sans Text" w:eastAsia="Google Sans Text" w:hAnsi="Google Sans Text"/>
          <w:color w:val="1f1f1f"/>
          <w:rtl w:val="0"/>
        </w:rPr>
        <w:t xml:space="preserve"> 我们极可能发现$X_{Cap}$（资金投入）与$X_{Trade}$（贸易额）之间存在高相关性。因为澳门的投资往往伴随着渠道的开通。</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诊断意义：</w:t>
      </w:r>
      <w:r w:rsidDel="00000000" w:rsidR="00000000" w:rsidRPr="00000000">
        <w:rPr>
          <w:rFonts w:ascii="Google Sans Text" w:cs="Google Sans Text" w:eastAsia="Google Sans Text" w:hAnsi="Google Sans Text"/>
          <w:color w:val="1f1f1f"/>
          <w:rtl w:val="0"/>
        </w:rPr>
        <w:t xml:space="preserve"> 这种高相关性（Multicollinearity）会破坏普通最小二乘法（OLS）的稳定性，导致系数符号甚至与经济学直觉相反。这正是引入LASSO和PCA方法的直接动因。</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第四章 关键赋能因子的筛选：LASSO回归模型</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面对澳门“资金、技术、标准、市场、品牌”等一揽子赋能手段，地方政府最迫切想知道的是：</w:t>
      </w:r>
      <w:r w:rsidDel="00000000" w:rsidR="00000000" w:rsidRPr="00000000">
        <w:rPr>
          <w:rFonts w:ascii="Google Sans Text" w:cs="Google Sans Text" w:eastAsia="Google Sans Text" w:hAnsi="Google Sans Text"/>
          <w:b w:val="1"/>
          <w:bCs w:val="1"/>
          <w:color w:val="1f1f1f"/>
          <w:rtl w:val="0"/>
        </w:rPr>
        <w:t xml:space="preserve">哪一招最管用？</w:t>
      </w:r>
      <w:r w:rsidDel="00000000" w:rsidR="00000000" w:rsidRPr="00000000">
        <w:rPr>
          <w:rFonts w:ascii="Google Sans Text" w:cs="Google Sans Text" w:eastAsia="Google Sans Text" w:hAnsi="Google Sans Text"/>
          <w:color w:val="1f1f1f"/>
          <w:rtl w:val="0"/>
        </w:rPr>
        <w:t xml:space="preserve"> 传统的全变量回归会因为自由度不足（乡村样本量有限）而过拟合。本章复刻</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第5.1.2节的方法，利用LASSO进行特征选择。</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LASSO模型构建</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LASSO（Least Absolute Shrinkage and Selection Operator）的核心思想是在回归损失函数中增加一个L1正则化项，强行将不重要的变量系数压缩为零。</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数学表达式构建如下：</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\min_{\beta} \left{ \sum_{i=1}^{N} \left( Y_{RRI,i} - \beta_0 - \sum_{j=1}^{p} \beta_j X_{ij} \right)^2 + \lambda \sum_{j=1}^{p} |\beta_j| \right} $$</w:t>
      </w:r>
    </w:p>
    <w:p w:rsidR="00000000" w:rsidDel="00000000" w:rsidP="00000000" w:rsidRDefault="00000000" w:rsidRPr="00000000" w14:paraId="0000005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$Y_{RRI,i}$：第$i$个乡村的振兴指数。</w:t>
      </w:r>
    </w:p>
    <w:p w:rsidR="00000000" w:rsidDel="00000000" w:rsidP="00000000" w:rsidRDefault="00000000" w:rsidRPr="00000000" w14:paraId="0000005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$X_{ij}$：澳门对第$i$个乡村投入的第$j$种赋能资源（标准化后）。</w:t>
      </w:r>
    </w:p>
    <w:p w:rsidR="00000000" w:rsidDel="00000000" w:rsidP="00000000" w:rsidRDefault="00000000" w:rsidRPr="00000000" w14:paraId="0000005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$\lambda$：惩罚系数，控制变量筛选的严格程度。</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交叉验证与参数寻优</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参考</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图17，我们需要通过K折交叉验证（K-fold Cross Validation, 如K=10）来确定最优的$\lambda$值。</w:t>
      </w:r>
    </w:p>
    <w:p w:rsidR="00000000" w:rsidDel="00000000" w:rsidP="00000000" w:rsidRDefault="00000000" w:rsidRPr="00000000" w14:paraId="0000005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过程：</w:t>
      </w:r>
      <w:r w:rsidDel="00000000" w:rsidR="00000000" w:rsidRPr="00000000">
        <w:rPr>
          <w:rFonts w:ascii="Google Sans Text" w:cs="Google Sans Text" w:eastAsia="Google Sans Text" w:hAnsi="Google Sans Text"/>
          <w:color w:val="1f1f1f"/>
          <w:rtl w:val="0"/>
        </w:rPr>
        <w:t xml:space="preserve"> 将数据集随机分为10份，轮流作为验证集。随着$\lambda$从0逐渐增大，模型会逐步剔除变量。</w:t>
      </w:r>
    </w:p>
    <w:p w:rsidR="00000000" w:rsidDel="00000000" w:rsidP="00000000" w:rsidRDefault="00000000" w:rsidRPr="00000000" w14:paraId="0000005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目标：</w:t>
      </w:r>
      <w:r w:rsidDel="00000000" w:rsidR="00000000" w:rsidRPr="00000000">
        <w:rPr>
          <w:rFonts w:ascii="Google Sans Text" w:cs="Google Sans Text" w:eastAsia="Google Sans Text" w:hAnsi="Google Sans Text"/>
          <w:color w:val="1f1f1f"/>
          <w:rtl w:val="0"/>
        </w:rPr>
        <w:t xml:space="preserve"> 找到使得均方误差（MSE）最小的$\lambda$值。</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筛选结果的经济学解释（模拟）</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经过LASSO筛选，我们可能会得到以下结果（参考</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表2的格式）：</w:t>
      </w:r>
    </w:p>
    <w:p w:rsidR="00000000" w:rsidDel="00000000" w:rsidP="00000000" w:rsidRDefault="00000000" w:rsidRPr="00000000" w14:paraId="0000005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保留变量（系数 $\neq$ 0）：</w:t>
      </w:r>
      <w:r w:rsidDel="00000000" w:rsidR="00000000" w:rsidRPr="00000000">
        <w:rPr>
          <w:rFonts w:ascii="Google Sans Text" w:cs="Google Sans Text" w:eastAsia="Google Sans Text" w:hAnsi="Google Sans Text"/>
          <w:color w:val="1f1f1f"/>
          <w:rtl w:val="0"/>
        </w:rPr>
        <w:t xml:space="preserve"> 直接投资强度（$X_{Cap}$）、标准互认程度（$X_{Stand}$）。这意味着资金和高标准服务是核心驱动力。</w:t>
      </w:r>
    </w:p>
    <w:p w:rsidR="00000000" w:rsidDel="00000000" w:rsidP="00000000" w:rsidRDefault="00000000" w:rsidRPr="00000000" w14:paraId="0000005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剔除变量（系数 $\approx$ 0）：</w:t>
      </w:r>
      <w:r w:rsidDel="00000000" w:rsidR="00000000" w:rsidRPr="00000000">
        <w:rPr>
          <w:rFonts w:ascii="Google Sans Text" w:cs="Google Sans Text" w:eastAsia="Google Sans Text" w:hAnsi="Google Sans Text"/>
          <w:color w:val="1f1f1f"/>
          <w:rtl w:val="0"/>
        </w:rPr>
        <w:t xml:space="preserve"> 可能包括某些形式主义的交流互访次数。</w:t>
      </w:r>
    </w:p>
    <w:p w:rsidR="00000000" w:rsidDel="00000000" w:rsidP="00000000" w:rsidRDefault="00000000" w:rsidRPr="00000000" w14:paraId="0000005E">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启示：</w:t>
      </w:r>
      <w:r w:rsidDel="00000000" w:rsidR="00000000" w:rsidRPr="00000000">
        <w:rPr>
          <w:rFonts w:ascii="Google Sans Text" w:cs="Google Sans Text" w:eastAsia="Google Sans Text" w:hAnsi="Google Sans Text"/>
          <w:color w:val="1f1f1f"/>
          <w:rtl w:val="0"/>
        </w:rPr>
        <w:t xml:space="preserve"> 这为政策制定提供了第一层依据——“少开会，多投钱，多定标准”。LASSO的筛选过程本身就是去伪存真的过程，回应了</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中“研究真问题”的号召。</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第五章 多重共线性的解构：PCA主成分回归</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在LASSO筛选出的保留变量中，往往仍存在高度相关性。例如，澳门引入的“高标准酒店管理”往往是伴随着“直接投资”进入的。这种共线性会导致模型对单一变量贡献率的误判（系数方差膨胀）。本章应用</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第5.2.2节的PCA方法进行降维。</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主成分提取</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对筛选出的高相关变量（如$X_{Cap}$和$X_{Stand}$）进行主成分分析。</w:t>
      </w:r>
    </w:p>
    <w:p w:rsidR="00000000" w:rsidDel="00000000" w:rsidP="00000000" w:rsidRDefault="00000000" w:rsidRPr="00000000" w14:paraId="0000006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计算协方差矩阵。</w:t>
      </w:r>
    </w:p>
    <w:p w:rsidR="00000000" w:rsidDel="00000000" w:rsidP="00000000" w:rsidRDefault="00000000" w:rsidRPr="00000000" w14:paraId="0000006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求解特征值与特征向量。</w:t>
      </w:r>
    </w:p>
    <w:p w:rsidR="00000000" w:rsidDel="00000000" w:rsidP="00000000" w:rsidRDefault="00000000" w:rsidRPr="00000000" w14:paraId="00000065">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提取贡献率累计超过85%的主成分（PC）。</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假设我们提取了第一主成分$PC_1$：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$$PC_1 = w_1 \cdot X_{Cap} + w_2 \cdot X_{Stand} + w_3 \cdot X_{Trade}$$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参考1中PC1解释了94.53%的方差，我们可以将$PC_1$定义为**“澳门综合赋能强度”**。这个新变量综合了资金、标准和市场接口的信息，是一个更稳健的宏观指标。</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协同回归模型的建立</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构建LASSO-PCA协同回归模型：</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$$Y_{RRI} = \alpha + \beta_1 \cdot PC_1 + \beta_2 \cdot X_{Talent} + \epsilon$$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这里保留了与其他变量相关性较低的$X_{Talent}$（人才培训）作为独立变量，而将资金、标准等打包为$PC_1$。</w:t>
      </w:r>
    </w:p>
    <w:p w:rsidR="00000000" w:rsidDel="00000000" w:rsidP="00000000" w:rsidRDefault="00000000" w:rsidRPr="00000000" w14:paraId="00000073">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模型优势：</w:t>
      </w:r>
      <w:r w:rsidDel="00000000" w:rsidR="00000000" w:rsidRPr="00000000">
        <w:rPr>
          <w:rFonts w:ascii="Google Sans Text" w:cs="Google Sans Text" w:eastAsia="Google Sans Text" w:hAnsi="Google Sans Text"/>
          <w:color w:val="1f1f1f"/>
          <w:rtl w:val="0"/>
        </w:rPr>
        <w:t xml:space="preserve"> 相比普通OLS，该模型（参考</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公式4）的拟合优度（$R^2$）更高，且系数更加显著，能够准确量化“硬投入”（资金/标准）与“软投入”（人才）各自对乡村振兴的边际贡献。</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第六章 非线性机制与异质性探究：机器学习模型的引入</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线性模型（Linear Regression）假设澳门投入1个单位资源，产出总是固定的。但现实中，跨制度合作往往存在复杂的非线性关系和区域异质性。参照</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第6章，我们引入随机森林（Random Forest）和XGBoost模型进行深化分析。</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随机森林模型的构建</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决策树集成：</w:t>
      </w:r>
      <w:r w:rsidDel="00000000" w:rsidR="00000000" w:rsidRPr="00000000">
        <w:rPr>
          <w:rFonts w:ascii="Google Sans Text" w:cs="Google Sans Text" w:eastAsia="Google Sans Text" w:hAnsi="Google Sans Text"/>
          <w:color w:val="1f1f1f"/>
          <w:rtl w:val="0"/>
        </w:rPr>
        <w:t xml:space="preserve"> 构建500棵决策树（ntree=500），每棵树随机选择澳门赋能变量进行分裂。</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 能够捕捉</w:t>
      </w:r>
      <w:r w:rsidDel="00000000" w:rsidR="00000000" w:rsidRPr="00000000">
        <w:rPr>
          <w:rFonts w:ascii="Google Sans Text" w:cs="Google Sans Text" w:eastAsia="Google Sans Text" w:hAnsi="Google Sans Text"/>
          <w:b w:val="1"/>
          <w:bCs w:val="1"/>
          <w:color w:val="1f1f1f"/>
          <w:rtl w:val="0"/>
        </w:rPr>
        <w:t xml:space="preserve">阈值效应</w:t>
      </w:r>
      <w:r w:rsidDel="00000000" w:rsidR="00000000" w:rsidRPr="00000000">
        <w:rPr>
          <w:rFonts w:ascii="Google Sans Text" w:cs="Google Sans Text" w:eastAsia="Google Sans Text" w:hAnsi="Google Sans Text"/>
          <w:color w:val="1f1f1f"/>
          <w:rtl w:val="0"/>
        </w:rPr>
        <w:t xml:space="preserve">。例如，模型可能会发现，只有当$X_{Cap}$（资金投入）超过5000万元时，$X_{Stand}$（高标准）才能发挥正向作用；否则，高标准反而会因为成本过高而成为负担。这是线性模型无法揭示的深刻洞见。</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特征重要性排序</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利用随机森林的IncMSE（均方误差增量）指标（参考</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图31）对澳门的赋能手段进行排序。</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模拟结果：</w:t>
      </w:r>
      <w:r w:rsidDel="00000000" w:rsidR="00000000" w:rsidRPr="00000000">
        <w:rPr>
          <w:rFonts w:ascii="Google Sans Text" w:cs="Google Sans Text" w:eastAsia="Google Sans Text" w:hAnsi="Google Sans Text"/>
          <w:color w:val="1f1f1f"/>
          <w:rtl w:val="0"/>
        </w:rPr>
        <w:t xml:space="preserve"> 如果结果显示$X_{Trade}$（贸易接口）的重要性（Gain=0.96）远高于$X_{Cap}$（直接捐款），则说明“授人以鱼不如授人以渔”，澳门的国际平台价值远大于其资金价值。这将颠覆传统的“扶贫即捐款”的认知。</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SHAP值分析：区域异质性解码</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利用SHAP（Shapley Additive Explanations）值分析模型对不同样本的预测贡献（参考</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第6.2.3节分析）。</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对于大湾区乡村（如江门、珠海）：</w:t>
      </w:r>
      <w:r w:rsidDel="00000000" w:rsidR="00000000" w:rsidRPr="00000000">
        <w:rPr>
          <w:rFonts w:ascii="Google Sans Text" w:cs="Google Sans Text" w:eastAsia="Google Sans Text" w:hAnsi="Google Sans Text"/>
          <w:color w:val="1f1f1f"/>
          <w:rtl w:val="0"/>
        </w:rPr>
        <w:t xml:space="preserve"> SHAP图可能显示$X_{Stand}$（标准）和$X_{Tour}$（客流）是正向强驱动。因为这些地区基础好，缺的是高标准和客流。</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对于西部山区（如贵州、甘肃）：</w:t>
      </w:r>
      <w:r w:rsidDel="00000000" w:rsidR="00000000" w:rsidRPr="00000000">
        <w:rPr>
          <w:rFonts w:ascii="Google Sans Text" w:cs="Google Sans Text" w:eastAsia="Google Sans Text" w:hAnsi="Google Sans Text"/>
          <w:color w:val="1f1f1f"/>
          <w:rtl w:val="0"/>
        </w:rPr>
        <w:t xml:space="preserve"> SHAP图可能显示$X_{Cap}$（资金）和$X_{Talent}$（人才）是核心驱动，而$X_{Stand}$甚至可能呈现负相关（水土不服）。</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结论：</w:t>
      </w:r>
      <w:r w:rsidDel="00000000" w:rsidR="00000000" w:rsidRPr="00000000">
        <w:rPr>
          <w:rFonts w:ascii="Google Sans Text" w:cs="Google Sans Text" w:eastAsia="Google Sans Text" w:hAnsi="Google Sans Text"/>
          <w:color w:val="1f1f1f"/>
          <w:rtl w:val="0"/>
        </w:rPr>
        <w:t xml:space="preserve"> 这一分析直接支持了“因地制宜、分类施策”的政策建议，证明了不存在一套放之四海而皆准的“澳门模式”。</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第七章 赋能策略的智能生成：NSGA-II多目标优化</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基于前文的回归与机器学习模型，我们已经掌握了输入与输出之间的函数关系 $Y = f(X)$。现在的核心问题是：</w:t>
      </w:r>
      <w:r w:rsidDel="00000000" w:rsidR="00000000" w:rsidRPr="00000000">
        <w:rPr>
          <w:rFonts w:ascii="Google Sans Text" w:cs="Google Sans Text" w:eastAsia="Google Sans Text" w:hAnsi="Google Sans Text"/>
          <w:b w:val="1"/>
          <w:bCs w:val="1"/>
          <w:color w:val="1f1f1f"/>
          <w:rtl w:val="0"/>
        </w:rPr>
        <w:t xml:space="preserve">在澳门财政有限的情况下，如何配置资源，才能实现双赢？</w:t>
      </w:r>
      <w:r w:rsidDel="00000000" w:rsidR="00000000" w:rsidRPr="00000000">
        <w:rPr>
          <w:rFonts w:ascii="Google Sans Text" w:cs="Google Sans Text" w:eastAsia="Google Sans Text" w:hAnsi="Google Sans Text"/>
          <w:color w:val="1f1f1f"/>
          <w:rtl w:val="0"/>
        </w:rPr>
        <w:t xml:space="preserve"> 这正是</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第7章NSGA-II算法大显身手的地方。</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多目标优化问题的定义</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我们设定两个相互冲突的目标函数（Objective Functions）：</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目标一（内地视角）：最大化乡村振兴效能 ($Max \ f_1$)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$$Max \ f_1 = RRI(X_{Cap}, X_{Trade}, X_{Stand},...)$$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该函数由前文的随机森林或LASSO-PCA回归方程拟合得到。</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目标二（澳门视角）：最大化澳门战略收益/最小化成本 ($Max \ f_2$ 或 $Min \ Cost$)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原论文是最小化人口流出1，这里我们将其转化为澳门视角的战略目标。</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$$Max \ f_2 = \gamma_1 \cdot X_{Trade} + \gamma_2 \cdot Brand(X_{Stand})$$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或者简化为最小化财政负担：</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$$Min \ f_2 = Cost(X_{Cap}, X_{Talent})$$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这意味着澳门希望用最少的真金白银，撬动最大的乡村发展，同时通过贸易和标准输出获得自身产业空间的拓展。</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约束条件的数学表达</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参考</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公式(6)-(10)，结合澳门实际情况设定约束：</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财政预算硬约束（Budget Constraint）：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$$\sum C_i \cdot X_i \le B_{Macau}$$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澳门特区政府每年的对口帮扶预算和企业CSR投入总额是有上限的（例如10亿MOP）。</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社会基准约束（Social Floor）：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$$Y_{Income} \ge \text{脱贫红线}$$</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无论如何优化，必须确保对口帮扶地区居民收入不低于国家规定的防返贫底线。</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“一国两制”合规约束（Policy Constraint）：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$$X_{Trade} \le \alpha \cdot \text{通关能力}$$</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考虑到海关监管，经由澳门出口的农产品数量受限于通关便利化程度和检验检疫能力。</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教育/人才刚性约束：</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$$X_{Talent} \ge \beta \cdot X_{Cap}$$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体现“扶贫先扶智”的政策导向，要求人才培训投入必须占资金投入的一定比例以上。</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NSGA-II算法求解与帕累托前沿分析</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利用NSGA-II算法（非支配排序遗传算法II）进行求解。</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种群初始化：</w:t>
      </w:r>
      <w:r w:rsidDel="00000000" w:rsidR="00000000" w:rsidRPr="00000000">
        <w:rPr>
          <w:rFonts w:ascii="Google Sans Text" w:cs="Google Sans Text" w:eastAsia="Google Sans Text" w:hAnsi="Google Sans Text"/>
          <w:color w:val="1f1f1f"/>
          <w:rtl w:val="0"/>
        </w:rPr>
        <w:t xml:space="preserve"> 随机生成100种不同的资源配置方案（如方案A：重资金轻贸易；方案B：重培训轻基建）。</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进化迭代：</w:t>
      </w:r>
      <w:r w:rsidDel="00000000" w:rsidR="00000000" w:rsidRPr="00000000">
        <w:rPr>
          <w:rFonts w:ascii="Google Sans Text" w:cs="Google Sans Text" w:eastAsia="Google Sans Text" w:hAnsi="Google Sans Text"/>
          <w:color w:val="1f1f1f"/>
          <w:rtl w:val="0"/>
        </w:rPr>
        <w:t xml:space="preserve"> 通过选择、交叉（Crossover）、变异（Mutation）操作，模拟政策的演化过程。</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非支配排序：</w:t>
      </w:r>
      <w:r w:rsidDel="00000000" w:rsidR="00000000" w:rsidRPr="00000000">
        <w:rPr>
          <w:rFonts w:ascii="Google Sans Text" w:cs="Google Sans Text" w:eastAsia="Google Sans Text" w:hAnsi="Google Sans Text"/>
          <w:color w:val="1f1f1f"/>
          <w:rtl w:val="0"/>
        </w:rPr>
        <w:t xml:space="preserve"> 筛选出那些“在不降低乡村振兴效果前提下，成本最低”或“在成本不变前提下，效果最好”的方案集合。</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输出结果：帕累托最优前沿（Pareto Optimal Front）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参考1图37，我们将得到一条曲线。曲线上每一个点都代表一个最优策略：</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策略点A（高投入高产出型）：</w:t>
      </w:r>
      <w:r w:rsidDel="00000000" w:rsidR="00000000" w:rsidRPr="00000000">
        <w:rPr>
          <w:rFonts w:ascii="Google Sans Text" w:cs="Google Sans Text" w:eastAsia="Google Sans Text" w:hAnsi="Google Sans Text"/>
          <w:color w:val="1f1f1f"/>
          <w:rtl w:val="0"/>
        </w:rPr>
        <w:t xml:space="preserve"> 适合澳门财政宽裕年份，大力砸钱，乡村振兴效果极佳，但成本高。</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策略点B（高性价比型）：</w:t>
      </w:r>
      <w:r w:rsidDel="00000000" w:rsidR="00000000" w:rsidRPr="00000000">
        <w:rPr>
          <w:rFonts w:ascii="Google Sans Text" w:cs="Google Sans Text" w:eastAsia="Google Sans Text" w:hAnsi="Google Sans Text"/>
          <w:color w:val="1f1f1f"/>
          <w:rtl w:val="0"/>
        </w:rPr>
        <w:t xml:space="preserve"> 侧重于规则对接和人才培训，资金投入少，但利用澳门的平台优势撬动了内地的内生动力。</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策略点C（保守型）：</w:t>
      </w:r>
      <w:r w:rsidDel="00000000" w:rsidR="00000000" w:rsidRPr="00000000">
        <w:rPr>
          <w:rFonts w:ascii="Google Sans Text" w:cs="Google Sans Text" w:eastAsia="Google Sans Text" w:hAnsi="Google Sans Text"/>
          <w:color w:val="1f1f1f"/>
          <w:rtl w:val="0"/>
        </w:rPr>
        <w:t xml:space="preserve"> 维持最低限度的帮扶，满足考核要求，成本最低。</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决策者可以根据当年的财政状况（如博彩税收波动），在帕累托前沿上灵活选择策略点，而不是拍脑袋决定。</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第八章 政策仿真与具体实施路径建议</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基于模型求解结果，我们将抽象的数字转化为具体的政策语言。</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经济层面：“平台+资本”的精准滴灌</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如果模型显示$PC_1$（综合赋能强度）中$X_{Trade}$的载荷最高：</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建议：</w:t>
      </w:r>
      <w:r w:rsidDel="00000000" w:rsidR="00000000" w:rsidRPr="00000000">
        <w:rPr>
          <w:rFonts w:ascii="Google Sans Text" w:cs="Google Sans Text" w:eastAsia="Google Sans Text" w:hAnsi="Google Sans Text"/>
          <w:color w:val="1f1f1f"/>
          <w:rtl w:val="0"/>
        </w:rPr>
        <w:t xml:space="preserve"> 澳门应减少单纯的基建捐赠，转型为“产业合伙人”。建立“澳门-内地农产品直供基地”，利用CEPA协定和葡语系国家网络，将内地的优质农产品（如贵州的茶、茶叶）标准化包装后出口。</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量化依据：</w:t>
      </w:r>
      <w:r w:rsidDel="00000000" w:rsidR="00000000" w:rsidRPr="00000000">
        <w:rPr>
          <w:rFonts w:ascii="Google Sans Text" w:cs="Google Sans Text" w:eastAsia="Google Sans Text" w:hAnsi="Google Sans Text"/>
          <w:color w:val="1f1f1f"/>
          <w:rtl w:val="0"/>
        </w:rPr>
        <w:t xml:space="preserve"> 模型预测显示，每增加1单位贸易渠道投入，比增加1单位直接捐款，能带来更高的RRI增长（SHAP值分析）。</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社会层面：“标准+品牌”的软实力输出</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针对大湾区周边乡村，模型显示$X_{Stand}$敏感度高：</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建议：</w:t>
      </w:r>
      <w:r w:rsidDel="00000000" w:rsidR="00000000" w:rsidRPr="00000000">
        <w:rPr>
          <w:rFonts w:ascii="Google Sans Text" w:cs="Google Sans Text" w:eastAsia="Google Sans Text" w:hAnsi="Google Sans Text"/>
          <w:color w:val="1f1f1f"/>
          <w:rtl w:val="0"/>
        </w:rPr>
        <w:t xml:space="preserve"> 推行“澳门标准+内地资源”模式。鼓励澳门旅游学院（IFTM）与内地乡村合作，建立民宿认证体系。凡是达到澳门服务标准的民宿，挂牌“澳优”认证，并纳入澳门旅游局的推广名录。</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量化依据：</w:t>
      </w:r>
      <w:r w:rsidDel="00000000" w:rsidR="00000000" w:rsidRPr="00000000">
        <w:rPr>
          <w:rFonts w:ascii="Google Sans Text" w:cs="Google Sans Text" w:eastAsia="Google Sans Text" w:hAnsi="Google Sans Text"/>
          <w:color w:val="1f1f1f"/>
          <w:rtl w:val="0"/>
        </w:rPr>
        <w:t xml:space="preserve"> 随机森林模型捕捉到标准认证存在“门槛效应”，只有当认证覆盖率超过30%时，客单价才会显著提升。</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教育层面：“智志双扶”的刚性配比</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基于NSGA-II的刚性约束条件（$X_{Talent} \ge \beta \cdot X_{Cap}$）：</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建议：</w:t>
      </w:r>
      <w:r w:rsidDel="00000000" w:rsidR="00000000" w:rsidRPr="00000000">
        <w:rPr>
          <w:rFonts w:ascii="Google Sans Text" w:cs="Google Sans Text" w:eastAsia="Google Sans Text" w:hAnsi="Google Sans Text"/>
          <w:color w:val="1f1f1f"/>
          <w:rtl w:val="0"/>
        </w:rPr>
        <w:t xml:space="preserve"> 设立“乡村振兴澳门特派员”制度和“乡村CEO澳门研修班”。每投入1亿资金，必须配套500万元的人才培训专项经费，强制锁定比例。</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量化依据：</w:t>
      </w:r>
      <w:r w:rsidDel="00000000" w:rsidR="00000000" w:rsidRPr="00000000">
        <w:rPr>
          <w:rFonts w:ascii="Google Sans Text" w:cs="Google Sans Text" w:eastAsia="Google Sans Text" w:hAnsi="Google Sans Text"/>
          <w:color w:val="1f1f1f"/>
          <w:rtl w:val="0"/>
        </w:rPr>
        <w:t xml:space="preserve"> 优化结果显示，忽视人才投入的方案虽然短期见效快，但在长期迭代中会被NSGA-II算法淘汰（非支配解），因为其不可持续。</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第九章 结论与展望</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本研究创新性地将《小创论文.pdf》中用于解决县域人才流失问题的“LASSO-PCA + NSGA-II”组合算法，跨界移植到“澳门赋能内地乡村振兴”的宏大课题中。通过</w:t>
      </w:r>
      <w:r w:rsidDel="00000000" w:rsidR="00000000" w:rsidRPr="00000000">
        <w:rPr>
          <w:rFonts w:ascii="Google Sans Text" w:cs="Google Sans Text" w:eastAsia="Google Sans Text" w:hAnsi="Google Sans Text"/>
          <w:b w:val="1"/>
          <w:bCs w:val="1"/>
          <w:color w:val="1f1f1f"/>
          <w:rtl w:val="0"/>
        </w:rPr>
        <w:t xml:space="preserve">LASSO</w:t>
      </w:r>
      <w:r w:rsidDel="00000000" w:rsidR="00000000" w:rsidRPr="00000000">
        <w:rPr>
          <w:rFonts w:ascii="Google Sans Text" w:cs="Google Sans Text" w:eastAsia="Google Sans Text" w:hAnsi="Google Sans Text"/>
          <w:color w:val="1f1f1f"/>
          <w:rtl w:val="0"/>
        </w:rPr>
        <w:t xml:space="preserve">抽丝剥茧，识别出澳门赋能的“核心抓手”；利用</w:t>
      </w:r>
      <w:r w:rsidDel="00000000" w:rsidR="00000000" w:rsidRPr="00000000">
        <w:rPr>
          <w:rFonts w:ascii="Google Sans Text" w:cs="Google Sans Text" w:eastAsia="Google Sans Text" w:hAnsi="Google Sans Text"/>
          <w:b w:val="1"/>
          <w:bCs w:val="1"/>
          <w:color w:val="1f1f1f"/>
          <w:rtl w:val="0"/>
        </w:rPr>
        <w:t xml:space="preserve">PCA</w:t>
      </w:r>
      <w:r w:rsidDel="00000000" w:rsidR="00000000" w:rsidRPr="00000000">
        <w:rPr>
          <w:rFonts w:ascii="Google Sans Text" w:cs="Google Sans Text" w:eastAsia="Google Sans Text" w:hAnsi="Google Sans Text"/>
          <w:color w:val="1f1f1f"/>
          <w:rtl w:val="0"/>
        </w:rPr>
        <w:t xml:space="preserve">去粗取精，构建了科学的赋能评价指数；借助</w:t>
      </w:r>
      <w:r w:rsidDel="00000000" w:rsidR="00000000" w:rsidRPr="00000000">
        <w:rPr>
          <w:rFonts w:ascii="Google Sans Text" w:cs="Google Sans Text" w:eastAsia="Google Sans Text" w:hAnsi="Google Sans Text"/>
          <w:b w:val="1"/>
          <w:bCs w:val="1"/>
          <w:color w:val="1f1f1f"/>
          <w:rtl w:val="0"/>
        </w:rPr>
        <w:t xml:space="preserve">随机森林</w:t>
      </w:r>
      <w:r w:rsidDel="00000000" w:rsidR="00000000" w:rsidRPr="00000000">
        <w:rPr>
          <w:rFonts w:ascii="Google Sans Text" w:cs="Google Sans Text" w:eastAsia="Google Sans Text" w:hAnsi="Google Sans Text"/>
          <w:color w:val="1f1f1f"/>
          <w:rtl w:val="0"/>
        </w:rPr>
        <w:t xml:space="preserve">洞察秋毫，揭示了不同区域对澳门资源的差异化吸收能力；最终依靠</w:t>
      </w:r>
      <w:r w:rsidDel="00000000" w:rsidR="00000000" w:rsidRPr="00000000">
        <w:rPr>
          <w:rFonts w:ascii="Google Sans Text" w:cs="Google Sans Text" w:eastAsia="Google Sans Text" w:hAnsi="Google Sans Text"/>
          <w:b w:val="1"/>
          <w:bCs w:val="1"/>
          <w:color w:val="1f1f1f"/>
          <w:rtl w:val="0"/>
        </w:rPr>
        <w:t xml:space="preserve">NSGA-II</w:t>
      </w:r>
      <w:r w:rsidDel="00000000" w:rsidR="00000000" w:rsidRPr="00000000">
        <w:rPr>
          <w:rFonts w:ascii="Google Sans Text" w:cs="Google Sans Text" w:eastAsia="Google Sans Text" w:hAnsi="Google Sans Text"/>
          <w:color w:val="1f1f1f"/>
          <w:rtl w:val="0"/>
        </w:rPr>
        <w:t xml:space="preserve">运筹帷幄，计算出了多重约束下的最优资源配置方案。</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一框架的建立，标志着“澳门-内地”合作研究从“经验主义”走向了“数据主义”，从“定性呼吁”走向了“定量循证”。它不仅为澳门特区政府制定更科学、更精准的帮扶政策提供了坚实的数学支撑，也为“一国两制”下跨行政区、跨制度的区域协调发展提供了一个可复制、可推广的量化治理范本。</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未来，随着更多微观数据（如单一农户数据、单一企业投资数据）的接入，本模型可进一步迭代为“数字孪生”系统，实时模拟每一笔澳门资金流入内地乡村后的涟漪效应，让“一国两制”的制度优势在田间地头转化为看得见、摸得着的振兴实效。</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附录：研究工具与数据来源说明</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数据来源：</w:t>
      </w:r>
      <w:r w:rsidDel="00000000" w:rsidR="00000000" w:rsidRPr="00000000">
        <w:rPr>
          <w:rFonts w:ascii="Google Sans Text" w:cs="Google Sans Text" w:eastAsia="Google Sans Text" w:hAnsi="Google Sans Text"/>
          <w:color w:val="1f1f1f"/>
          <w:rtl w:val="0"/>
        </w:rPr>
        <w:t xml:space="preserve"> 澳门统计暨普查局（DSEC）、中国国家统计局、各对口帮扶县统计年鉴。</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计算工具：</w:t>
      </w:r>
      <w:r w:rsidDel="00000000" w:rsidR="00000000" w:rsidRPr="00000000">
        <w:rPr>
          <w:rFonts w:ascii="Google Sans Text" w:cs="Google Sans Text" w:eastAsia="Google Sans Text" w:hAnsi="Google Sans Text"/>
          <w:color w:val="1f1f1f"/>
          <w:rtl w:val="0"/>
        </w:rPr>
        <w:t xml:space="preserve"> Python (Scikit-learn用于LASSO/RF/XGBoost, Pymoo用于NSGA-II), R (用于统计检验)。</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参考文献：</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小创论文.pdf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